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83B9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668B2EC6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72A6F487" w14:textId="77777777" w:rsidR="00846321" w:rsidRDefault="00846321" w:rsidP="00846321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09FFD86E" w14:textId="77777777" w:rsidR="00846321" w:rsidRPr="00B12D88" w:rsidRDefault="00846321" w:rsidP="00846321">
      <w:pPr>
        <w:spacing w:before="240" w:after="240"/>
        <w:rPr>
          <w:rFonts w:ascii="Calibri" w:eastAsiaTheme="minorHAnsi" w:hAnsi="Calibri" w:cs="Calibri"/>
          <w:color w:val="FF0000"/>
          <w:sz w:val="22"/>
          <w:szCs w:val="22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Retain and edit "Delegated-Design Submittal" Paragraph 1.h below if design services have been delegated to </w:t>
      </w:r>
      <w:r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</w:p>
    <w:bookmarkEnd w:id="0"/>
    <w:p w14:paraId="7ACF2B9D" w14:textId="11574EC8" w:rsidR="00451502" w:rsidRPr="007F1D31" w:rsidRDefault="00451502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CBF1BC2" wp14:editId="1299B94B">
                <wp:simplePos x="0" y="0"/>
                <wp:positionH relativeFrom="column">
                  <wp:posOffset>2566035</wp:posOffset>
                </wp:positionH>
                <wp:positionV relativeFrom="page">
                  <wp:posOffset>457200</wp:posOffset>
                </wp:positionV>
                <wp:extent cx="3314700" cy="45720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4F6E8" w14:textId="77777777" w:rsidR="00451502" w:rsidRPr="00254795" w:rsidRDefault="00451502" w:rsidP="00451502">
                            <w:pPr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254795">
                              <w:rPr>
                                <w:rFonts w:ascii="Arial" w:hAnsi="Arial"/>
                                <w:sz w:val="4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F1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05pt;margin-top:36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" o:allowoverlap="f" filled="f" stroked="f">
                <v:textbox>
                  <w:txbxContent>
                    <w:p w14:paraId="6444F6E8" w14:textId="77777777" w:rsidR="00451502" w:rsidRPr="00254795" w:rsidRDefault="00451502" w:rsidP="00451502">
                      <w:pPr>
                        <w:rPr>
                          <w:rFonts w:ascii="Arial" w:hAnsi="Arial"/>
                          <w:sz w:val="48"/>
                        </w:rPr>
                      </w:pPr>
                      <w:r w:rsidRPr="00254795">
                        <w:rPr>
                          <w:rFonts w:ascii="Arial" w:hAnsi="Arial"/>
                          <w:sz w:val="48"/>
                        </w:rPr>
                        <w:t>Product Specifications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9264" behindDoc="0" locked="1" layoutInCell="1" allowOverlap="0" wp14:anchorId="4A98D58A" wp14:editId="13A8804F">
            <wp:simplePos x="0" y="0"/>
            <wp:positionH relativeFrom="column">
              <wp:posOffset>-520065</wp:posOffset>
            </wp:positionH>
            <wp:positionV relativeFrom="page">
              <wp:posOffset>228600</wp:posOffset>
            </wp:positionV>
            <wp:extent cx="28448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B2D">
        <w:rPr>
          <w:rFonts w:ascii="Arial" w:hAnsi="Arial" w:cs="Arial"/>
          <w:b/>
          <w:sz w:val="32"/>
          <w:szCs w:val="32"/>
        </w:rPr>
        <w:t>V-L</w:t>
      </w:r>
      <w:r>
        <w:rPr>
          <w:rFonts w:ascii="Arial" w:hAnsi="Arial" w:cs="Arial"/>
          <w:b/>
          <w:sz w:val="32"/>
          <w:szCs w:val="32"/>
        </w:rPr>
        <w:t xml:space="preserve">oops </w:t>
      </w:r>
      <w:r w:rsidR="00025B2D" w:rsidRPr="00025B2D">
        <w:rPr>
          <w:rFonts w:ascii="Arial" w:hAnsi="Arial" w:cs="Arial"/>
          <w:b/>
          <w:sz w:val="32"/>
          <w:szCs w:val="32"/>
        </w:rPr>
        <w:t>®</w:t>
      </w:r>
      <w:r w:rsidR="00025B2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with carbon steel or stainless-steel fittings.</w:t>
      </w: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Provide flexible hose expansion loop(s) as indicated on the contract drawings or as required to accommodate any thermal expansion, contraction, or seismic movement of the piping system.</w:t>
      </w:r>
    </w:p>
    <w:p w14:paraId="7B063749" w14:textId="49E57AA8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expansion loops shall be manufactured complete with two </w:t>
      </w:r>
      <w:r w:rsidR="00256529">
        <w:rPr>
          <w:rFonts w:ascii="Arial" w:hAnsi="Arial" w:cs="Arial"/>
          <w:sz w:val="24"/>
          <w:szCs w:val="24"/>
        </w:rPr>
        <w:t xml:space="preserve">perpendicular </w:t>
      </w:r>
      <w:r w:rsidRPr="000A67EB">
        <w:rPr>
          <w:rFonts w:ascii="Arial" w:hAnsi="Arial" w:cs="Arial"/>
          <w:sz w:val="24"/>
          <w:szCs w:val="24"/>
        </w:rPr>
        <w:t xml:space="preserve">sections of corrugated metal house, compatible braid, </w:t>
      </w:r>
      <w:r w:rsidR="00256529">
        <w:rPr>
          <w:rFonts w:ascii="Arial" w:hAnsi="Arial" w:cs="Arial"/>
          <w:sz w:val="24"/>
          <w:szCs w:val="24"/>
        </w:rPr>
        <w:t>9</w:t>
      </w:r>
      <w:r w:rsidRPr="000A67EB">
        <w:rPr>
          <w:rFonts w:ascii="Arial" w:hAnsi="Arial" w:cs="Arial"/>
          <w:sz w:val="24"/>
          <w:szCs w:val="24"/>
        </w:rPr>
        <w:t xml:space="preserve">0⁰ return bend, with inlet and outlet connections.  Field fabricated loops shall not be acceptable. </w:t>
      </w:r>
    </w:p>
    <w:p w14:paraId="3883E89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napToGrid w:val="0"/>
          <w:sz w:val="24"/>
          <w:szCs w:val="24"/>
        </w:rPr>
        <w:t>Flexible loops shall be capable of movement in the ±X, ±Y, and ±Z planes.</w:t>
      </w:r>
    </w:p>
    <w:p w14:paraId="377E2F6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shall impart no thrust loads to system support, anchors or building structure.</w:t>
      </w:r>
    </w:p>
    <w:p w14:paraId="7EECB69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For flammable liquid or gas service up to 4”, flexible expansion loops shall be CSA / AGA certified. </w:t>
      </w:r>
    </w:p>
    <w:p w14:paraId="5A259F96" w14:textId="1F6D111A" w:rsidR="00451502" w:rsidRPr="00B12D88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the documented manufacturers weld procedure specifications in accordance with ASME Section IX.  </w:t>
      </w:r>
    </w:p>
    <w:p w14:paraId="3635E71D" w14:textId="56AEB010" w:rsidR="00B12D88" w:rsidRPr="00B12D88" w:rsidRDefault="00B12D8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ASME / ANSI </w:t>
      </w:r>
      <w:r w:rsidR="004B2966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31.1</w:t>
      </w:r>
    </w:p>
    <w:p w14:paraId="2CC917A4" w14:textId="77777777" w:rsidR="00846321" w:rsidRPr="00B12D88" w:rsidRDefault="00846321" w:rsidP="00846321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bookmarkStart w:id="1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Submittal:  Provide analysis signed and sealed by a qualified professional engineer.  Submittal shall include [edit as required for project]:</w:t>
      </w:r>
    </w:p>
    <w:p w14:paraId="399CC56C" w14:textId="77777777" w:rsidR="00846321" w:rsidRPr="00B12D88" w:rsidRDefault="00846321" w:rsidP="00846321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4E4E87B7" w14:textId="77777777" w:rsidR="00846321" w:rsidRPr="00B12D88" w:rsidRDefault="00846321" w:rsidP="00846321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 xml:space="preserve">Schedule and drawings: Indicate type, manufacturer's number, size, material, pressure rating, end connections, and locations for each expansion joint, </w:t>
      </w:r>
      <w:proofErr w:type="gramStart"/>
      <w:r w:rsidRPr="00B12D88">
        <w:rPr>
          <w:rFonts w:ascii="Arial" w:hAnsi="Arial" w:cs="Arial"/>
          <w:color w:val="FF0000"/>
          <w:sz w:val="24"/>
          <w:szCs w:val="24"/>
        </w:rPr>
        <w:t>anchor</w:t>
      </w:r>
      <w:proofErr w:type="gramEnd"/>
      <w:r w:rsidRPr="00B12D88">
        <w:rPr>
          <w:rFonts w:ascii="Arial" w:hAnsi="Arial" w:cs="Arial"/>
          <w:color w:val="FF0000"/>
          <w:sz w:val="24"/>
          <w:szCs w:val="24"/>
        </w:rPr>
        <w:t xml:space="preserve"> and guide.</w:t>
      </w:r>
    </w:p>
    <w:p w14:paraId="35B95C43" w14:textId="77777777" w:rsidR="00846321" w:rsidRPr="00B12D88" w:rsidRDefault="00846321" w:rsidP="00846321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23153595" w14:textId="77777777" w:rsidR="00846321" w:rsidRPr="00B12D88" w:rsidRDefault="00846321" w:rsidP="00846321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bookmarkEnd w:id="1"/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4EBEB432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to be "</w:t>
      </w:r>
      <w:r w:rsidR="00025B2D" w:rsidRPr="00025B2D">
        <w:rPr>
          <w:rFonts w:ascii="Arial" w:hAnsi="Arial" w:cs="Arial"/>
          <w:b/>
          <w:bCs/>
          <w:sz w:val="24"/>
          <w:szCs w:val="24"/>
        </w:rPr>
        <w:t>V-L</w:t>
      </w:r>
      <w:r w:rsidRPr="000A67EB">
        <w:rPr>
          <w:rFonts w:ascii="Arial" w:hAnsi="Arial" w:cs="Arial"/>
          <w:b/>
          <w:sz w:val="24"/>
          <w:szCs w:val="24"/>
        </w:rPr>
        <w:t>oop</w:t>
      </w:r>
      <w:bookmarkStart w:id="2" w:name="_Hlk64029541"/>
      <w:r w:rsidR="00025B2D">
        <w:rPr>
          <w:rFonts w:ascii="Arial" w:hAnsi="Arial" w:cs="Arial"/>
          <w:b/>
          <w:sz w:val="24"/>
          <w:szCs w:val="24"/>
        </w:rPr>
        <w:t xml:space="preserve"> </w:t>
      </w:r>
      <w:r w:rsidRPr="000A67EB">
        <w:rPr>
          <w:rFonts w:ascii="Arial" w:hAnsi="Arial" w:cs="Arial"/>
          <w:sz w:val="24"/>
          <w:szCs w:val="24"/>
        </w:rPr>
        <w:t>®</w:t>
      </w:r>
      <w:bookmarkEnd w:id="2"/>
      <w:r w:rsidRPr="000A67EB">
        <w:rPr>
          <w:rFonts w:ascii="Arial" w:hAnsi="Arial" w:cs="Arial"/>
          <w:sz w:val="24"/>
          <w:szCs w:val="24"/>
        </w:rPr>
        <w:t>” as manufactured by The Metraflex Company®, Chicago, IL.</w:t>
      </w:r>
    </w:p>
    <w:p w14:paraId="489D83C6" w14:textId="77777777" w:rsidR="00451502" w:rsidRPr="00451502" w:rsidRDefault="00451502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Corrugated Hose</w:t>
      </w:r>
    </w:p>
    <w:p w14:paraId="5DD50BE9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lastRenderedPageBreak/>
        <w:t>Stainless Steel</w:t>
      </w:r>
    </w:p>
    <w:p w14:paraId="5136C056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321 (recommended)</w:t>
      </w:r>
    </w:p>
    <w:p w14:paraId="3C7D8327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304</w:t>
      </w:r>
    </w:p>
    <w:p w14:paraId="361D35D4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316</w:t>
      </w:r>
    </w:p>
    <w:p w14:paraId="19A6C482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Braid</w:t>
      </w:r>
    </w:p>
    <w:p w14:paraId="2DCD7570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304 Stainless Steel braid shall be used for any series 300 stainless steel hose.</w:t>
      </w:r>
    </w:p>
    <w:p w14:paraId="3E1F04BB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Layers (pressure / service dependent)</w:t>
      </w:r>
    </w:p>
    <w:p w14:paraId="470558DE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Single layer</w:t>
      </w:r>
    </w:p>
    <w:p w14:paraId="332F1BCF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Double layer</w:t>
      </w:r>
    </w:p>
    <w:p w14:paraId="314AA1E7" w14:textId="77777777" w:rsidR="00451502" w:rsidRPr="00451502" w:rsidRDefault="00451502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Fittings Materials of construction</w:t>
      </w:r>
    </w:p>
    <w:p w14:paraId="1731DC42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Carbon steel</w:t>
      </w:r>
    </w:p>
    <w:p w14:paraId="6EDB926F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Standard weight / Sch 40 ASTM A 234 WPB</w:t>
      </w:r>
    </w:p>
    <w:p w14:paraId="788DB0F2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Extra heavy / Sch 80 ASTM A 234 WPB</w:t>
      </w:r>
    </w:p>
    <w:p w14:paraId="6ECA213B" w14:textId="64B620C9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End fittings</w:t>
      </w:r>
      <w:r>
        <w:rPr>
          <w:rFonts w:ascii="Arial" w:hAnsi="Arial" w:cs="Arial"/>
          <w:color w:val="FF0000"/>
          <w:sz w:val="24"/>
          <w:szCs w:val="24"/>
        </w:rPr>
        <w:t xml:space="preserve"> shall match fittings material.</w:t>
      </w:r>
    </w:p>
    <w:p w14:paraId="5B69D53C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Carbon Steel</w:t>
      </w:r>
    </w:p>
    <w:p w14:paraId="292355C6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Weld end in accordance with</w:t>
      </w:r>
      <w:bookmarkStart w:id="3" w:name="_Hlk63242927"/>
      <w:r w:rsidRPr="00451502">
        <w:rPr>
          <w:rFonts w:ascii="Arial" w:hAnsi="Arial" w:cs="Arial"/>
          <w:color w:val="FF0000"/>
          <w:sz w:val="24"/>
          <w:szCs w:val="24"/>
        </w:rPr>
        <w:t xml:space="preserve"> ASME B16.9</w:t>
      </w:r>
      <w:bookmarkEnd w:id="3"/>
    </w:p>
    <w:p w14:paraId="308F5F80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MPT in accordance with ASME B1.20.1</w:t>
      </w:r>
    </w:p>
    <w:p w14:paraId="0B2D31F4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Plate flange with 150 lb. drilling.</w:t>
      </w:r>
    </w:p>
    <w:p w14:paraId="6C8F2E7E" w14:textId="77777777" w:rsidR="00552DA7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Raised Face Slip on Flange in accordance with ASME B16.5</w:t>
      </w:r>
      <w:r w:rsidR="00552DA7" w:rsidRPr="00552DA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358D965" w14:textId="1B426B7E" w:rsidR="00451502" w:rsidRDefault="00552DA7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neck flanges in accordance with ASME B16.5</w:t>
      </w:r>
    </w:p>
    <w:p w14:paraId="5E226F61" w14:textId="61F05C5E" w:rsidR="00E65B3C" w:rsidRPr="00552DA7" w:rsidRDefault="00E65B3C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Grooved ends shall be in accordance with ANSI C-606</w:t>
      </w:r>
    </w:p>
    <w:p w14:paraId="58CCE1AD" w14:textId="27545D2B" w:rsidR="00451502" w:rsidRPr="00A669BC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Stainless steel</w:t>
      </w:r>
    </w:p>
    <w:p w14:paraId="6A8706D2" w14:textId="7CC6038F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10 S Type 304 Stainless in accordance with ASTM A240</w:t>
      </w:r>
    </w:p>
    <w:p w14:paraId="280D18BA" w14:textId="78692786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40 S Type 304 Stainless in accordance with ASTM A240</w:t>
      </w:r>
    </w:p>
    <w:p w14:paraId="6F2DA451" w14:textId="7E99CB3F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10 S Type 316 Stainless in accordance with ASTM A240</w:t>
      </w:r>
    </w:p>
    <w:p w14:paraId="3F3C246F" w14:textId="0ED94E3A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 xml:space="preserve">Sch </w:t>
      </w:r>
      <w:r w:rsidR="00002452">
        <w:rPr>
          <w:rFonts w:ascii="Arial" w:hAnsi="Arial" w:cs="Arial"/>
          <w:color w:val="FF0000"/>
          <w:sz w:val="24"/>
          <w:szCs w:val="24"/>
        </w:rPr>
        <w:t>4</w:t>
      </w:r>
      <w:r w:rsidRPr="00A669BC">
        <w:rPr>
          <w:rFonts w:ascii="Arial" w:hAnsi="Arial" w:cs="Arial"/>
          <w:color w:val="FF0000"/>
          <w:sz w:val="24"/>
          <w:szCs w:val="24"/>
        </w:rPr>
        <w:t>0 S Type 316 Stainless in accordance with ASTM A240</w:t>
      </w:r>
    </w:p>
    <w:p w14:paraId="53839077" w14:textId="6CAFD722" w:rsidR="00451502" w:rsidRPr="00A669BC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End fittings shall match fitting material.</w:t>
      </w:r>
    </w:p>
    <w:p w14:paraId="691CEF4B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end in accordance with ASME B16.9</w:t>
      </w:r>
    </w:p>
    <w:p w14:paraId="74C562BE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MPT in accordance with ASME B1.20.1</w:t>
      </w:r>
    </w:p>
    <w:p w14:paraId="6C23183F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Plate flange with 150 lb. drilling.</w:t>
      </w:r>
    </w:p>
    <w:p w14:paraId="72FDAAFF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Raised Face Slip on Flange in accordance with ASME B16.5</w:t>
      </w:r>
    </w:p>
    <w:p w14:paraId="30DD241F" w14:textId="73D73D40" w:rsidR="00451502" w:rsidRDefault="00AE60B0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neck flanges in accordance with ASME B16.5</w:t>
      </w:r>
    </w:p>
    <w:p w14:paraId="2355C014" w14:textId="2650A2B5" w:rsidR="00E65B3C" w:rsidRPr="00A669BC" w:rsidRDefault="00E65B3C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Grooved ends shall be in accordance with ANSI C-606</w:t>
      </w:r>
    </w:p>
    <w:p w14:paraId="3A64E14B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loops shall have a factory supplied; hanger / support lug located at the bottom of the 180⁰ return.</w:t>
      </w:r>
    </w:p>
    <w:p w14:paraId="4D1CC2D1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loop(s) shall be furnished with a plugged FPT to be used for a drain or air release vent.</w:t>
      </w:r>
    </w:p>
    <w:p w14:paraId="780D8FCF" w14:textId="1BBAA165" w:rsidR="00451502" w:rsidRPr="00C95278" w:rsidRDefault="00451502" w:rsidP="00C9527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expansion loop(s) shall be rated with an operating pressure in accordance with manufacturer’s documentation.  The operating pressure shall be based on burst pressure with a 4 to 1 safety factor.   </w:t>
      </w:r>
      <w:r w:rsidR="00C95278" w:rsidRPr="00451502">
        <w:rPr>
          <w:rFonts w:ascii="Arial" w:hAnsi="Arial" w:cs="Arial"/>
          <w:sz w:val="24"/>
          <w:szCs w:val="24"/>
        </w:rPr>
        <w:t xml:space="preserve">For steam applications, the operating pressure shall be based on burst pressure with an 8 to 1 safety factor. 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77A697B3" w14:textId="75D129CD" w:rsidR="005C56D1" w:rsidRPr="00FC172E" w:rsidRDefault="00451502" w:rsidP="00FC172E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 return fitting shall be supported to allow movement.</w:t>
      </w:r>
    </w:p>
    <w:sectPr w:rsidR="005C56D1" w:rsidRPr="00FC1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41454" w14:textId="77777777" w:rsidR="00F50B81" w:rsidRDefault="00F50B81" w:rsidP="00F50B81">
      <w:r>
        <w:separator/>
      </w:r>
    </w:p>
  </w:endnote>
  <w:endnote w:type="continuationSeparator" w:id="0">
    <w:p w14:paraId="28862DB1" w14:textId="77777777" w:rsidR="00F50B81" w:rsidRDefault="00F50B81" w:rsidP="00F5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45D50" w14:textId="77777777" w:rsidR="00F50B81" w:rsidRDefault="00F50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DA8A5" w14:textId="3209B4F2" w:rsidR="00F50B81" w:rsidRDefault="00F50B81">
    <w:pPr>
      <w:pStyle w:val="Footer"/>
    </w:pPr>
    <w:r>
      <w:t>V-Loops with carbon steel or stainless-steel fittings</w:t>
    </w:r>
    <w:r>
      <w:ptab w:relativeTo="margin" w:alignment="center" w:leader="none"/>
    </w:r>
    <w:r>
      <w:t>2-22-21</w:t>
    </w:r>
    <w:r>
      <w:ptab w:relativeTo="margin" w:alignment="right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8CCDD" w14:textId="77777777" w:rsidR="00F50B81" w:rsidRDefault="00F50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8BB53" w14:textId="77777777" w:rsidR="00F50B81" w:rsidRDefault="00F50B81" w:rsidP="00F50B81">
      <w:r>
        <w:separator/>
      </w:r>
    </w:p>
  </w:footnote>
  <w:footnote w:type="continuationSeparator" w:id="0">
    <w:p w14:paraId="791F4AEF" w14:textId="77777777" w:rsidR="00F50B81" w:rsidRDefault="00F50B81" w:rsidP="00F5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14DA2" w14:textId="77777777" w:rsidR="00F50B81" w:rsidRDefault="00F50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E42D" w14:textId="77777777" w:rsidR="00F50B81" w:rsidRDefault="00F50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2DE6F" w14:textId="77777777" w:rsidR="00F50B81" w:rsidRDefault="00F50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025B2D"/>
    <w:rsid w:val="00256529"/>
    <w:rsid w:val="00451502"/>
    <w:rsid w:val="004868DB"/>
    <w:rsid w:val="004B2966"/>
    <w:rsid w:val="00552DA7"/>
    <w:rsid w:val="005C56D1"/>
    <w:rsid w:val="00846321"/>
    <w:rsid w:val="00A669BC"/>
    <w:rsid w:val="00AC1151"/>
    <w:rsid w:val="00AE60B0"/>
    <w:rsid w:val="00B12D88"/>
    <w:rsid w:val="00C1345D"/>
    <w:rsid w:val="00C95278"/>
    <w:rsid w:val="00E65B3C"/>
    <w:rsid w:val="00F50B81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B8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0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B8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Clauss, Jim</cp:lastModifiedBy>
  <cp:revision>8</cp:revision>
  <cp:lastPrinted>2021-02-03T20:46:00Z</cp:lastPrinted>
  <dcterms:created xsi:type="dcterms:W3CDTF">2021-02-12T19:38:00Z</dcterms:created>
  <dcterms:modified xsi:type="dcterms:W3CDTF">2021-04-05T21:46:00Z</dcterms:modified>
</cp:coreProperties>
</file>