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57D1" w14:textId="5DBCAA79" w:rsidR="003E0BA4" w:rsidRDefault="006F6CB4" w:rsidP="00A60FD4">
      <w:pPr>
        <w:pStyle w:val="Heading1"/>
        <w:rPr>
          <w:snapToGrid w:val="0"/>
          <w:sz w:val="28"/>
          <w:szCs w:val="28"/>
        </w:rPr>
      </w:pPr>
      <w:r w:rsidRPr="006F6CB4">
        <w:rPr>
          <w:noProof/>
          <w:snapToGrid w:val="0"/>
          <w:sz w:val="28"/>
          <w:szCs w:val="28"/>
        </w:rPr>
        <w:drawing>
          <wp:anchor distT="0" distB="0" distL="114300" distR="114300" simplePos="0" relativeHeight="251659264" behindDoc="0" locked="1" layoutInCell="1" allowOverlap="0" wp14:anchorId="29E4D89F" wp14:editId="4F34D351">
            <wp:simplePos x="0" y="0"/>
            <wp:positionH relativeFrom="margin">
              <wp:posOffset>4686300</wp:posOffset>
            </wp:positionH>
            <wp:positionV relativeFrom="topMargin">
              <wp:posOffset>342900</wp:posOffset>
            </wp:positionV>
            <wp:extent cx="1252220" cy="4019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CB4">
        <w:rPr>
          <w:noProof/>
          <w:snapToGrid w:val="0"/>
          <w:sz w:val="28"/>
          <w:szCs w:val="28"/>
        </w:rPr>
        <mc:AlternateContent>
          <mc:Choice Requires="wps">
            <w:drawing>
              <wp:anchor distT="0" distB="0" distL="114300" distR="114300" simplePos="0" relativeHeight="251660288" behindDoc="0" locked="1" layoutInCell="1" allowOverlap="0" wp14:anchorId="683942E7" wp14:editId="389BA670">
                <wp:simplePos x="0" y="0"/>
                <wp:positionH relativeFrom="margin">
                  <wp:posOffset>0</wp:posOffset>
                </wp:positionH>
                <wp:positionV relativeFrom="margin">
                  <wp:posOffset>-169545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41F96" w14:textId="77777777" w:rsidR="006F6CB4" w:rsidRPr="00AA2944" w:rsidRDefault="006F6CB4" w:rsidP="006F6CB4">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942E7" id="_x0000_t202" coordsize="21600,21600" o:spt="202" path="m,l,21600r21600,l21600,xe">
                <v:stroke joinstyle="miter"/>
                <v:path gradientshapeok="t" o:connecttype="rect"/>
              </v:shapetype>
              <v:shape id="Text Box 2" o:spid="_x0000_s1026" type="#_x0000_t202" style="position:absolute;margin-left:0;margin-top:-13.3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JtA8MXcAAAABwEAAA8AAABkcnMvZG93bnJldi54&#10;bWxMj81OwzAQhO9IvIO1SNxam9AUCNlUCMQVRPmRuLnxNomI11HsNuHtWU5w3JnRzLflZva9OtIY&#10;u8AIF0sDirgOruMG4e31cXENKibLzvaBCeGbImyq05PSFi5M/ELHbWqUlHAsLEKb0lBoHeuWvI3L&#10;MBCLtw+jt0nOsdFutJOU+15nxqy1tx3LQmsHum+p/toePML70/7zY2WemwefD1OYjWZ/oxHPz+a7&#10;W1CJ5vQXhl98QYdKmHbhwC6qHkEeSQiLbH0FSuw8y0TZIazyS9BVqf/zVz8AAAD//wMAUEsBAi0A&#10;FAAGAAgAAAAhALaDOJL+AAAA4QEAABMAAAAAAAAAAAAAAAAAAAAAAFtDb250ZW50X1R5cGVzXS54&#10;bWxQSwECLQAUAAYACAAAACEAOP0h/9YAAACUAQAACwAAAAAAAAAAAAAAAAAvAQAAX3JlbHMvLnJl&#10;bHNQSwECLQAUAAYACAAAACEA0aztF+8BAADGAwAADgAAAAAAAAAAAAAAAAAuAgAAZHJzL2Uyb0Rv&#10;Yy54bWxQSwECLQAUAAYACAAAACEAm0DwxdwAAAAHAQAADwAAAAAAAAAAAAAAAABJBAAAZHJzL2Rv&#10;d25yZXYueG1sUEsFBgAAAAAEAAQA8wAAAFIFAAAAAA==&#10;" o:allowoverlap="f" filled="f" stroked="f">
                <v:textbox>
                  <w:txbxContent>
                    <w:p w14:paraId="6E841F96" w14:textId="77777777" w:rsidR="006F6CB4" w:rsidRPr="00AA2944" w:rsidRDefault="006F6CB4" w:rsidP="006F6CB4">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p>
    <w:p w14:paraId="2D035F57" w14:textId="77777777" w:rsidR="003E0BA4" w:rsidRDefault="003E0BA4" w:rsidP="003E0BA4">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617051EA" w14:textId="77777777" w:rsidR="003E0BA4" w:rsidRPr="003E0BA4" w:rsidRDefault="003E0BA4" w:rsidP="003E0BA4"/>
    <w:p w14:paraId="0F2B261A" w14:textId="3324B980" w:rsidR="006F1657" w:rsidRPr="00224BDB" w:rsidRDefault="007A2A29" w:rsidP="00A60FD4">
      <w:pPr>
        <w:pStyle w:val="Heading1"/>
        <w:rPr>
          <w:snapToGrid w:val="0"/>
          <w:sz w:val="28"/>
          <w:szCs w:val="28"/>
        </w:rPr>
      </w:pPr>
      <w:r>
        <w:rPr>
          <w:snapToGrid w:val="0"/>
          <w:sz w:val="28"/>
          <w:szCs w:val="28"/>
        </w:rPr>
        <w:t xml:space="preserve">Quiet </w:t>
      </w:r>
      <w:r w:rsidR="00F21BBD">
        <w:rPr>
          <w:snapToGrid w:val="0"/>
          <w:sz w:val="28"/>
          <w:szCs w:val="28"/>
        </w:rPr>
        <w:t>Copper Expansion Compensator</w:t>
      </w:r>
      <w:r w:rsidR="006F1657" w:rsidRPr="00224BDB">
        <w:rPr>
          <w:snapToGrid w:val="0"/>
          <w:sz w:val="28"/>
          <w:szCs w:val="28"/>
        </w:rPr>
        <w:t>:</w:t>
      </w:r>
    </w:p>
    <w:p w14:paraId="05615E02" w14:textId="77777777" w:rsidR="00A60FD4" w:rsidRPr="002D20CB" w:rsidRDefault="00A60FD4" w:rsidP="00A60FD4">
      <w:pPr>
        <w:rPr>
          <w:rFonts w:ascii="Arial" w:hAnsi="Arial" w:cs="Arial"/>
          <w:sz w:val="24"/>
          <w:szCs w:val="24"/>
        </w:rPr>
      </w:pPr>
    </w:p>
    <w:p w14:paraId="03602CCD" w14:textId="77777777"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1BA35F2F"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D278BE">
        <w:rPr>
          <w:rFonts w:ascii="Arial" w:hAnsi="Arial" w:cs="Arial"/>
          <w:sz w:val="24"/>
          <w:szCs w:val="24"/>
        </w:rPr>
        <w:t>compensators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65875614" w14:textId="77777777" w:rsidR="00C93290" w:rsidRDefault="006F1657" w:rsidP="00C93290">
      <w:pPr>
        <w:numPr>
          <w:ilvl w:val="0"/>
          <w:numId w:val="5"/>
        </w:numPr>
        <w:rPr>
          <w:rFonts w:ascii="Arial" w:hAnsi="Arial" w:cs="Arial"/>
          <w:snapToGrid w:val="0"/>
          <w:sz w:val="24"/>
          <w:szCs w:val="24"/>
        </w:rPr>
      </w:pPr>
      <w:r w:rsidRPr="00C93290">
        <w:rPr>
          <w:rFonts w:ascii="Arial" w:hAnsi="Arial" w:cs="Arial"/>
          <w:snapToGrid w:val="0"/>
          <w:sz w:val="24"/>
          <w:szCs w:val="24"/>
        </w:rPr>
        <w:t xml:space="preserve">Expansion </w:t>
      </w:r>
      <w:r w:rsidR="00D278BE">
        <w:rPr>
          <w:rFonts w:ascii="Arial" w:hAnsi="Arial" w:cs="Arial"/>
          <w:snapToGrid w:val="0"/>
          <w:sz w:val="24"/>
          <w:szCs w:val="24"/>
        </w:rPr>
        <w:t>compensators</w:t>
      </w:r>
      <w:r w:rsidRPr="00C93290">
        <w:rPr>
          <w:rFonts w:ascii="Arial" w:hAnsi="Arial" w:cs="Arial"/>
          <w:snapToGrid w:val="0"/>
          <w:sz w:val="24"/>
          <w:szCs w:val="24"/>
        </w:rPr>
        <w:t xml:space="preserve"> to be of the </w:t>
      </w:r>
      <w:proofErr w:type="spellStart"/>
      <w:r w:rsidRPr="00C93290">
        <w:rPr>
          <w:rFonts w:ascii="Arial" w:hAnsi="Arial" w:cs="Arial"/>
          <w:snapToGrid w:val="0"/>
          <w:sz w:val="24"/>
          <w:szCs w:val="24"/>
        </w:rPr>
        <w:t>packless</w:t>
      </w:r>
      <w:proofErr w:type="spellEnd"/>
      <w:r w:rsidRPr="00C93290">
        <w:rPr>
          <w:rFonts w:ascii="Arial" w:hAnsi="Arial" w:cs="Arial"/>
          <w:snapToGrid w:val="0"/>
          <w:sz w:val="24"/>
          <w:szCs w:val="24"/>
        </w:rPr>
        <w:t>, externally pressurized type</w:t>
      </w:r>
      <w:r w:rsidR="00183EE5" w:rsidRPr="00C93290">
        <w:rPr>
          <w:rFonts w:ascii="Arial" w:hAnsi="Arial" w:cs="Arial"/>
          <w:snapToGrid w:val="0"/>
          <w:sz w:val="24"/>
          <w:szCs w:val="24"/>
        </w:rPr>
        <w:t xml:space="preserve"> where system line pressure is external to the bellows to minimize squirm.</w:t>
      </w:r>
    </w:p>
    <w:p w14:paraId="13FE2C76" w14:textId="142D0663" w:rsidR="00C93290" w:rsidRDefault="00C93290" w:rsidP="00C93290">
      <w:pPr>
        <w:numPr>
          <w:ilvl w:val="0"/>
          <w:numId w:val="5"/>
        </w:numPr>
        <w:rPr>
          <w:rFonts w:ascii="Arial" w:hAnsi="Arial" w:cs="Arial"/>
          <w:snapToGrid w:val="0"/>
          <w:sz w:val="24"/>
          <w:szCs w:val="24"/>
        </w:rPr>
      </w:pPr>
      <w:r>
        <w:rPr>
          <w:rFonts w:ascii="Arial" w:hAnsi="Arial" w:cs="Arial"/>
          <w:snapToGrid w:val="0"/>
          <w:sz w:val="24"/>
          <w:szCs w:val="24"/>
        </w:rPr>
        <w:t xml:space="preserve">Externally pressurized bellows expansion </w:t>
      </w:r>
      <w:r w:rsidR="00D278BE">
        <w:rPr>
          <w:rFonts w:ascii="Arial" w:hAnsi="Arial" w:cs="Arial"/>
          <w:snapToGrid w:val="0"/>
          <w:sz w:val="24"/>
          <w:szCs w:val="24"/>
        </w:rPr>
        <w:t>compensators</w:t>
      </w:r>
      <w:r>
        <w:rPr>
          <w:rFonts w:ascii="Arial" w:hAnsi="Arial" w:cs="Arial"/>
          <w:snapToGrid w:val="0"/>
          <w:sz w:val="24"/>
          <w:szCs w:val="24"/>
        </w:rPr>
        <w:t xml:space="preserve"> shall not be utilized to compensate for lateral, </w:t>
      </w:r>
      <w:r w:rsidR="0018681A">
        <w:rPr>
          <w:rFonts w:ascii="Arial" w:hAnsi="Arial" w:cs="Arial"/>
          <w:snapToGrid w:val="0"/>
          <w:sz w:val="24"/>
          <w:szCs w:val="24"/>
        </w:rPr>
        <w:t>angular,</w:t>
      </w:r>
      <w:r>
        <w:rPr>
          <w:rFonts w:ascii="Arial" w:hAnsi="Arial" w:cs="Arial"/>
          <w:snapToGrid w:val="0"/>
          <w:sz w:val="24"/>
          <w:szCs w:val="24"/>
        </w:rPr>
        <w:t xml:space="preserve"> or rotational movements.</w:t>
      </w:r>
    </w:p>
    <w:p w14:paraId="7E24F41A" w14:textId="77777777" w:rsidR="003E0BA4" w:rsidRDefault="00D278BE" w:rsidP="003E0BA4">
      <w:pPr>
        <w:ind w:left="1440" w:hanging="360"/>
        <w:rPr>
          <w:rFonts w:ascii="Arial" w:hAnsi="Arial" w:cs="Arial"/>
          <w:snapToGrid w:val="0"/>
          <w:sz w:val="24"/>
          <w:szCs w:val="24"/>
        </w:rPr>
      </w:pPr>
      <w:r>
        <w:rPr>
          <w:rFonts w:ascii="Arial" w:hAnsi="Arial" w:cs="Arial"/>
          <w:snapToGrid w:val="0"/>
          <w:sz w:val="24"/>
          <w:szCs w:val="24"/>
        </w:rPr>
        <w:t>D</w:t>
      </w:r>
      <w:r>
        <w:rPr>
          <w:rFonts w:ascii="Arial" w:hAnsi="Arial" w:cs="Arial"/>
          <w:snapToGrid w:val="0"/>
          <w:sz w:val="24"/>
          <w:szCs w:val="24"/>
        </w:rPr>
        <w:tab/>
      </w:r>
      <w:r w:rsidR="00AB759E"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bookmarkStart w:id="1" w:name="_Hlk63952611"/>
    </w:p>
    <w:p w14:paraId="731A867A" w14:textId="503AE4D0" w:rsidR="003E0BA4" w:rsidRPr="003E0BA4" w:rsidRDefault="003E0BA4" w:rsidP="003E0BA4">
      <w:pPr>
        <w:ind w:left="1440" w:hanging="360"/>
        <w:rPr>
          <w:rFonts w:ascii="Arial" w:hAnsi="Arial" w:cs="Arial"/>
          <w:snapToGrid w:val="0"/>
          <w:sz w:val="24"/>
          <w:szCs w:val="24"/>
        </w:rPr>
      </w:pPr>
      <w:r>
        <w:rPr>
          <w:rFonts w:ascii="Arial" w:hAnsi="Arial" w:cs="Arial"/>
          <w:snapToGrid w:val="0"/>
          <w:sz w:val="24"/>
          <w:szCs w:val="24"/>
        </w:rPr>
        <w:t>E</w:t>
      </w:r>
      <w:r>
        <w:rPr>
          <w:rFonts w:ascii="Arial" w:hAnsi="Arial" w:cs="Arial"/>
          <w:snapToGrid w:val="0"/>
          <w:sz w:val="24"/>
          <w:szCs w:val="24"/>
        </w:rPr>
        <w:tab/>
      </w:r>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5BA5E763" w14:textId="77777777" w:rsidR="003E0BA4" w:rsidRPr="00B12D88"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Design Calculations: Calculate requirements for thermal expansion of piping systems and criteria for selecting and designing expansion joints, hard-pipe loops, and swing connections.</w:t>
      </w:r>
    </w:p>
    <w:p w14:paraId="06AA9E8E" w14:textId="77777777" w:rsidR="003E0BA4" w:rsidRPr="00B12D88"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5A915C0A" w14:textId="77777777" w:rsidR="003E0BA4" w:rsidRPr="00B12D88"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1584DD27" w14:textId="77777777" w:rsidR="003E0BA4" w:rsidRPr="0091408D"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bookmarkEnd w:id="1"/>
    </w:p>
    <w:p w14:paraId="53746DCB" w14:textId="77777777" w:rsidR="003E0BA4" w:rsidRPr="00C93290" w:rsidRDefault="003E0BA4" w:rsidP="00D278BE">
      <w:pPr>
        <w:ind w:left="1440" w:hanging="360"/>
        <w:rPr>
          <w:rFonts w:ascii="Arial" w:hAnsi="Arial" w:cs="Arial"/>
          <w:snapToGrid w:val="0"/>
          <w:sz w:val="24"/>
          <w:szCs w:val="24"/>
        </w:rPr>
      </w:pPr>
    </w:p>
    <w:p w14:paraId="27EC82EA" w14:textId="77777777" w:rsidR="00560176" w:rsidRPr="002D20CB" w:rsidRDefault="00560176" w:rsidP="00A60FD4">
      <w:pPr>
        <w:widowControl w:val="0"/>
        <w:ind w:left="900" w:hanging="540"/>
        <w:jc w:val="both"/>
        <w:rPr>
          <w:rFonts w:ascii="Arial" w:hAnsi="Arial" w:cs="Arial"/>
          <w:snapToGrid w:val="0"/>
          <w:sz w:val="24"/>
          <w:szCs w:val="24"/>
        </w:rPr>
      </w:pPr>
    </w:p>
    <w:p w14:paraId="376710EB" w14:textId="77777777"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t>2</w:t>
      </w:r>
      <w:r w:rsidR="00D278BE">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0800CCE9" w14:textId="69DE6E42" w:rsidR="00A60FD4" w:rsidRDefault="00A60FD4"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M</w:t>
      </w:r>
      <w:r w:rsidR="00AB759E" w:rsidRPr="002D20CB">
        <w:rPr>
          <w:rFonts w:ascii="Arial" w:hAnsi="Arial" w:cs="Arial"/>
          <w:snapToGrid w:val="0"/>
          <w:sz w:val="24"/>
          <w:szCs w:val="24"/>
        </w:rPr>
        <w:t xml:space="preserve">anufacturer: Expansion </w:t>
      </w:r>
      <w:r w:rsidR="00D278BE">
        <w:rPr>
          <w:rFonts w:ascii="Arial" w:hAnsi="Arial" w:cs="Arial"/>
          <w:snapToGrid w:val="0"/>
          <w:sz w:val="24"/>
          <w:szCs w:val="24"/>
        </w:rPr>
        <w:t>compensators</w:t>
      </w:r>
      <w:r w:rsidR="00AB759E" w:rsidRPr="002D20CB">
        <w:rPr>
          <w:rFonts w:ascii="Arial" w:hAnsi="Arial" w:cs="Arial"/>
          <w:snapToGrid w:val="0"/>
          <w:sz w:val="24"/>
          <w:szCs w:val="24"/>
        </w:rPr>
        <w:t xml:space="preserve"> shall be</w:t>
      </w:r>
      <w:r w:rsidR="00ED07C8">
        <w:rPr>
          <w:rFonts w:ascii="Arial" w:hAnsi="Arial" w:cs="Arial"/>
          <w:b/>
          <w:snapToGrid w:val="0"/>
          <w:sz w:val="24"/>
          <w:szCs w:val="24"/>
        </w:rPr>
        <w:t xml:space="preserve"> HP</w:t>
      </w:r>
      <w:r w:rsidR="007A2A29">
        <w:rPr>
          <w:rFonts w:ascii="Arial" w:hAnsi="Arial" w:cs="Arial"/>
          <w:b/>
          <w:snapToGrid w:val="0"/>
          <w:sz w:val="24"/>
          <w:szCs w:val="24"/>
        </w:rPr>
        <w:t>Q</w:t>
      </w:r>
      <w:r w:rsidR="00ED07C8">
        <w:rPr>
          <w:rFonts w:ascii="Arial" w:hAnsi="Arial" w:cs="Arial"/>
          <w:b/>
          <w:snapToGrid w:val="0"/>
          <w:sz w:val="24"/>
          <w:szCs w:val="24"/>
        </w:rPr>
        <w:t>FF3</w:t>
      </w:r>
      <w:r w:rsidR="00AB759E" w:rsidRPr="002D20CB">
        <w:rPr>
          <w:rFonts w:ascii="Arial" w:hAnsi="Arial" w:cs="Arial"/>
          <w:snapToGrid w:val="0"/>
          <w:sz w:val="24"/>
          <w:szCs w:val="24"/>
        </w:rPr>
        <w:t xml:space="preserve"> as manufactured by The Metraflex Company®, Chicago, IL</w:t>
      </w:r>
      <w:r w:rsidRPr="002D20CB">
        <w:rPr>
          <w:rFonts w:ascii="Arial" w:hAnsi="Arial" w:cs="Arial"/>
          <w:snapToGrid w:val="0"/>
          <w:sz w:val="24"/>
          <w:szCs w:val="24"/>
        </w:rPr>
        <w:t xml:space="preserve">.  </w:t>
      </w:r>
    </w:p>
    <w:p w14:paraId="1538CAE5" w14:textId="6691BA1C" w:rsidR="007A2A29" w:rsidRDefault="007A2A29" w:rsidP="00ED07C8">
      <w:pPr>
        <w:pStyle w:val="List3"/>
        <w:numPr>
          <w:ilvl w:val="0"/>
          <w:numId w:val="6"/>
        </w:numPr>
        <w:rPr>
          <w:rFonts w:ascii="Arial" w:hAnsi="Arial" w:cs="Arial"/>
          <w:snapToGrid w:val="0"/>
          <w:sz w:val="24"/>
          <w:szCs w:val="24"/>
        </w:rPr>
      </w:pPr>
      <w:r>
        <w:rPr>
          <w:rFonts w:ascii="Arial" w:hAnsi="Arial" w:cs="Arial"/>
          <w:snapToGrid w:val="0"/>
          <w:sz w:val="24"/>
          <w:szCs w:val="24"/>
        </w:rPr>
        <w:lastRenderedPageBreak/>
        <w:t>Compensator shall include nickel plated dual internal guides end plate for silent operation.</w:t>
      </w:r>
    </w:p>
    <w:p w14:paraId="21C1A957" w14:textId="77777777" w:rsidR="00ED07C8" w:rsidRPr="00ED07C8" w:rsidRDefault="00ED07C8" w:rsidP="00ED07C8">
      <w:pPr>
        <w:numPr>
          <w:ilvl w:val="0"/>
          <w:numId w:val="6"/>
        </w:numPr>
        <w:rPr>
          <w:rFonts w:ascii="Arial" w:hAnsi="Arial" w:cs="Arial"/>
          <w:snapToGrid w:val="0"/>
          <w:sz w:val="24"/>
          <w:szCs w:val="24"/>
        </w:rPr>
      </w:pPr>
      <w:r w:rsidRPr="00ED07C8">
        <w:rPr>
          <w:rFonts w:ascii="Arial" w:hAnsi="Arial" w:cs="Arial"/>
          <w:snapToGrid w:val="0"/>
          <w:sz w:val="24"/>
          <w:szCs w:val="24"/>
        </w:rPr>
        <w:t>Expansion joints shall conform to MIL–E–17813H</w:t>
      </w:r>
    </w:p>
    <w:p w14:paraId="1D8A25E8" w14:textId="77777777" w:rsidR="008E49E2"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Performance:  Expansion joints shall be pressure rated for </w:t>
      </w:r>
      <w:bookmarkStart w:id="2" w:name="_Hlk61950443"/>
      <w:r w:rsidRPr="002D20CB">
        <w:rPr>
          <w:rFonts w:ascii="Arial" w:hAnsi="Arial" w:cs="Arial"/>
          <w:snapToGrid w:val="0"/>
          <w:sz w:val="24"/>
          <w:szCs w:val="24"/>
        </w:rPr>
        <w:t xml:space="preserve">150psi @ </w:t>
      </w:r>
      <w:r>
        <w:rPr>
          <w:rFonts w:ascii="Arial" w:hAnsi="Arial" w:cs="Arial"/>
          <w:snapToGrid w:val="0"/>
          <w:sz w:val="24"/>
          <w:szCs w:val="24"/>
        </w:rPr>
        <w:t xml:space="preserve">400⁰ </w:t>
      </w:r>
      <w:r w:rsidRPr="002D20CB">
        <w:rPr>
          <w:rFonts w:ascii="Arial" w:hAnsi="Arial" w:cs="Arial"/>
          <w:snapToGrid w:val="0"/>
          <w:sz w:val="24"/>
          <w:szCs w:val="24"/>
        </w:rPr>
        <w:t>F</w:t>
      </w:r>
      <w:bookmarkEnd w:id="2"/>
      <w:r w:rsidRPr="002D20CB">
        <w:rPr>
          <w:rFonts w:ascii="Arial" w:hAnsi="Arial" w:cs="Arial"/>
          <w:snapToGrid w:val="0"/>
          <w:sz w:val="24"/>
          <w:szCs w:val="24"/>
        </w:rPr>
        <w:t xml:space="preserve">.  </w:t>
      </w:r>
    </w:p>
    <w:p w14:paraId="57DCEAB4" w14:textId="77777777" w:rsidR="00ED07C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 xml:space="preserve">Test pressure shall be 225 </w:t>
      </w:r>
      <w:r w:rsidRPr="00ED07C8">
        <w:rPr>
          <w:rFonts w:ascii="Arial" w:hAnsi="Arial" w:cs="Arial"/>
          <w:snapToGrid w:val="0"/>
          <w:sz w:val="24"/>
          <w:szCs w:val="24"/>
        </w:rPr>
        <w:t xml:space="preserve">psi @ </w:t>
      </w:r>
      <w:r>
        <w:rPr>
          <w:rFonts w:ascii="Arial" w:hAnsi="Arial" w:cs="Arial"/>
          <w:snapToGrid w:val="0"/>
          <w:sz w:val="24"/>
          <w:szCs w:val="24"/>
        </w:rPr>
        <w:t>7</w:t>
      </w:r>
      <w:r w:rsidRPr="00ED07C8">
        <w:rPr>
          <w:rFonts w:ascii="Arial" w:hAnsi="Arial" w:cs="Arial"/>
          <w:snapToGrid w:val="0"/>
          <w:sz w:val="24"/>
          <w:szCs w:val="24"/>
        </w:rPr>
        <w:t>0⁰ F</w:t>
      </w:r>
      <w:r>
        <w:rPr>
          <w:rFonts w:ascii="Arial" w:hAnsi="Arial" w:cs="Arial"/>
          <w:snapToGrid w:val="0"/>
          <w:sz w:val="24"/>
          <w:szCs w:val="24"/>
        </w:rPr>
        <w:t>.</w:t>
      </w:r>
    </w:p>
    <w:p w14:paraId="5124E8C9" w14:textId="08452801" w:rsidR="00A60FD4"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Movement capabilities to be </w:t>
      </w:r>
      <w:r>
        <w:rPr>
          <w:rFonts w:ascii="Arial" w:hAnsi="Arial" w:cs="Arial"/>
          <w:snapToGrid w:val="0"/>
          <w:sz w:val="24"/>
          <w:szCs w:val="24"/>
        </w:rPr>
        <w:t xml:space="preserve">3” axial compression </w:t>
      </w:r>
      <w:r w:rsidR="007A2A29">
        <w:rPr>
          <w:rFonts w:ascii="Arial" w:hAnsi="Arial" w:cs="Arial"/>
          <w:snapToGrid w:val="0"/>
          <w:sz w:val="24"/>
          <w:szCs w:val="24"/>
        </w:rPr>
        <w:t>and .5” extension</w:t>
      </w:r>
      <w:r>
        <w:rPr>
          <w:rFonts w:ascii="Arial" w:hAnsi="Arial" w:cs="Arial"/>
          <w:snapToGrid w:val="0"/>
          <w:sz w:val="24"/>
          <w:szCs w:val="24"/>
        </w:rPr>
        <w:t>.</w:t>
      </w:r>
    </w:p>
    <w:p w14:paraId="1003485B" w14:textId="77777777" w:rsidR="00A60FD4"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Construction:  All welded construction with </w:t>
      </w:r>
      <w:r>
        <w:rPr>
          <w:rFonts w:ascii="Arial" w:hAnsi="Arial" w:cs="Arial"/>
          <w:snapToGrid w:val="0"/>
          <w:sz w:val="24"/>
          <w:szCs w:val="24"/>
        </w:rPr>
        <w:t xml:space="preserve">304 </w:t>
      </w:r>
      <w:r w:rsidRPr="002D20CB">
        <w:rPr>
          <w:rFonts w:ascii="Arial" w:hAnsi="Arial" w:cs="Arial"/>
          <w:snapToGrid w:val="0"/>
          <w:sz w:val="24"/>
          <w:szCs w:val="24"/>
        </w:rPr>
        <w:t>stainless steel bellows</w:t>
      </w:r>
      <w:r>
        <w:rPr>
          <w:rFonts w:ascii="Arial" w:hAnsi="Arial" w:cs="Arial"/>
          <w:snapToGrid w:val="0"/>
          <w:sz w:val="24"/>
          <w:szCs w:val="24"/>
        </w:rPr>
        <w:t xml:space="preserve">, </w:t>
      </w:r>
      <w:r w:rsidRPr="002D20CB">
        <w:rPr>
          <w:rFonts w:ascii="Arial" w:hAnsi="Arial" w:cs="Arial"/>
          <w:snapToGrid w:val="0"/>
          <w:sz w:val="24"/>
          <w:szCs w:val="24"/>
        </w:rPr>
        <w:t>shroud,</w:t>
      </w:r>
      <w:r>
        <w:rPr>
          <w:rFonts w:ascii="Arial" w:hAnsi="Arial" w:cs="Arial"/>
          <w:snapToGrid w:val="0"/>
          <w:sz w:val="24"/>
          <w:szCs w:val="24"/>
        </w:rPr>
        <w:t xml:space="preserve"> and</w:t>
      </w:r>
      <w:r w:rsidRPr="002D20CB">
        <w:rPr>
          <w:rFonts w:ascii="Arial" w:hAnsi="Arial" w:cs="Arial"/>
          <w:snapToGrid w:val="0"/>
          <w:sz w:val="24"/>
          <w:szCs w:val="24"/>
        </w:rPr>
        <w:t xml:space="preserve"> integral guide rings.</w:t>
      </w:r>
    </w:p>
    <w:p w14:paraId="68FB7CA9" w14:textId="77777777" w:rsidR="00ED07C8"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Bellows:  Bellows shall be 2 ply, low corrugation style manufactured from 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12EA42AD" w14:textId="71276F0A" w:rsidR="00ED07C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End connections shall be female copper sweat.</w:t>
      </w:r>
    </w:p>
    <w:p w14:paraId="10DBCDF8" w14:textId="054C5B47" w:rsidR="00F52CB7" w:rsidRPr="002D20CB" w:rsidRDefault="00F52CB7" w:rsidP="00ED07C8">
      <w:pPr>
        <w:pStyle w:val="List3"/>
        <w:numPr>
          <w:ilvl w:val="0"/>
          <w:numId w:val="6"/>
        </w:numPr>
        <w:rPr>
          <w:rFonts w:ascii="Arial" w:hAnsi="Arial" w:cs="Arial"/>
          <w:snapToGrid w:val="0"/>
          <w:sz w:val="24"/>
          <w:szCs w:val="24"/>
        </w:rPr>
      </w:pPr>
      <w:r>
        <w:rPr>
          <w:rFonts w:ascii="Arial" w:hAnsi="Arial" w:cs="Arial"/>
          <w:snapToGrid w:val="0"/>
          <w:sz w:val="24"/>
          <w:szCs w:val="24"/>
        </w:rPr>
        <w:t xml:space="preserve">Traveling end of compensator shall be equipped with a O-Ring debris shield to inhibit debris from entering compensator. </w:t>
      </w:r>
    </w:p>
    <w:p w14:paraId="400CB42D" w14:textId="77777777" w:rsidR="00560176" w:rsidRPr="00ED07C8" w:rsidRDefault="00560176" w:rsidP="00ED07C8">
      <w:pPr>
        <w:widowControl w:val="0"/>
        <w:ind w:left="1440"/>
        <w:jc w:val="both"/>
        <w:rPr>
          <w:rFonts w:ascii="Arial" w:hAnsi="Arial" w:cs="Arial"/>
          <w:snapToGrid w:val="0"/>
          <w:sz w:val="24"/>
          <w:szCs w:val="24"/>
        </w:rPr>
      </w:pPr>
    </w:p>
    <w:p w14:paraId="4268E735"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3299987C" w14:textId="77777777" w:rsidR="007A2A29" w:rsidRDefault="0028531D" w:rsidP="007A2A29">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7A2A29">
        <w:rPr>
          <w:rFonts w:ascii="Arial" w:hAnsi="Arial" w:cs="Arial"/>
          <w:snapToGrid w:val="0"/>
          <w:sz w:val="24"/>
          <w:szCs w:val="24"/>
        </w:rPr>
        <w:t>T</w:t>
      </w:r>
      <w:r w:rsidR="007A2A29" w:rsidRPr="007A2A29">
        <w:rPr>
          <w:rFonts w:ascii="Arial" w:hAnsi="Arial" w:cs="Arial"/>
          <w:snapToGrid w:val="0"/>
          <w:sz w:val="24"/>
          <w:szCs w:val="24"/>
        </w:rPr>
        <w:t xml:space="preserve">he HPQFF3 is often installed in risers.  Risers develop additional loads compared to horizontal pipe runs. For riser applications refer to </w:t>
      </w:r>
      <w:r w:rsidR="007A2A29">
        <w:rPr>
          <w:rFonts w:ascii="Arial" w:hAnsi="Arial" w:cs="Arial"/>
          <w:snapToGrid w:val="0"/>
          <w:sz w:val="24"/>
          <w:szCs w:val="24"/>
        </w:rPr>
        <w:t>“</w:t>
      </w:r>
      <w:r w:rsidR="007A2A29" w:rsidRPr="007A2A29">
        <w:rPr>
          <w:rFonts w:ascii="Arial" w:hAnsi="Arial" w:cs="Arial"/>
          <w:snapToGrid w:val="0"/>
          <w:sz w:val="24"/>
          <w:szCs w:val="24"/>
        </w:rPr>
        <w:t xml:space="preserve">Understanding </w:t>
      </w:r>
      <w:proofErr w:type="gramStart"/>
      <w:r w:rsidR="007A2A29" w:rsidRPr="007A2A29">
        <w:rPr>
          <w:rFonts w:ascii="Arial" w:hAnsi="Arial" w:cs="Arial"/>
          <w:snapToGrid w:val="0"/>
          <w:sz w:val="24"/>
          <w:szCs w:val="24"/>
        </w:rPr>
        <w:t>The</w:t>
      </w:r>
      <w:proofErr w:type="gramEnd"/>
      <w:r w:rsidR="007A2A29" w:rsidRPr="007A2A29">
        <w:rPr>
          <w:rFonts w:ascii="Arial" w:hAnsi="Arial" w:cs="Arial"/>
          <w:snapToGrid w:val="0"/>
          <w:sz w:val="24"/>
          <w:szCs w:val="24"/>
        </w:rPr>
        <w:t xml:space="preserve"> Dynamic Of Riser Design In Skyscrapers</w:t>
      </w:r>
      <w:r w:rsidR="007A2A29">
        <w:rPr>
          <w:rFonts w:ascii="Arial" w:hAnsi="Arial" w:cs="Arial"/>
          <w:snapToGrid w:val="0"/>
          <w:sz w:val="24"/>
          <w:szCs w:val="24"/>
        </w:rPr>
        <w:t xml:space="preserve">” found at </w:t>
      </w:r>
      <w:hyperlink r:id="rId8" w:history="1">
        <w:r w:rsidR="007A2A29" w:rsidRPr="00004DCA">
          <w:rPr>
            <w:rStyle w:val="Hyperlink"/>
            <w:rFonts w:ascii="Arial" w:hAnsi="Arial" w:cs="Arial"/>
            <w:snapToGrid w:val="0"/>
            <w:sz w:val="24"/>
            <w:szCs w:val="24"/>
          </w:rPr>
          <w:t>www.metraflex.com</w:t>
        </w:r>
      </w:hyperlink>
      <w:r w:rsidR="007A2A29">
        <w:rPr>
          <w:rFonts w:ascii="Arial" w:hAnsi="Arial" w:cs="Arial"/>
          <w:snapToGrid w:val="0"/>
          <w:sz w:val="24"/>
          <w:szCs w:val="24"/>
        </w:rPr>
        <w:t>.</w:t>
      </w:r>
    </w:p>
    <w:p w14:paraId="4D7AB352" w14:textId="038E787B" w:rsidR="002D20CB" w:rsidRPr="00333692" w:rsidRDefault="007A2A29" w:rsidP="007A2A29">
      <w:pPr>
        <w:pStyle w:val="List2"/>
        <w:ind w:left="1440"/>
        <w:rPr>
          <w:rFonts w:ascii="Arial" w:hAnsi="Arial" w:cs="Arial"/>
          <w:snapToGrid w:val="0"/>
          <w:sz w:val="24"/>
          <w:szCs w:val="24"/>
        </w:rPr>
      </w:pPr>
      <w:r>
        <w:rPr>
          <w:rFonts w:ascii="Arial" w:hAnsi="Arial" w:cs="Arial"/>
          <w:snapToGrid w:val="0"/>
          <w:sz w:val="24"/>
          <w:szCs w:val="24"/>
        </w:rPr>
        <w:t>B.</w:t>
      </w:r>
      <w:r>
        <w:rPr>
          <w:rFonts w:ascii="Arial" w:hAnsi="Arial" w:cs="Arial"/>
          <w:snapToGrid w:val="0"/>
          <w:sz w:val="24"/>
          <w:szCs w:val="24"/>
        </w:rPr>
        <w:tab/>
      </w:r>
      <w:r w:rsidR="002B04AF" w:rsidRPr="00333692">
        <w:rPr>
          <w:rFonts w:ascii="Arial" w:hAnsi="Arial" w:cs="Arial"/>
          <w:snapToGrid w:val="0"/>
          <w:sz w:val="24"/>
          <w:szCs w:val="24"/>
        </w:rPr>
        <w:t xml:space="preserve">Guiding: </w:t>
      </w:r>
      <w:r w:rsidR="00876BA8" w:rsidRPr="00333692">
        <w:rPr>
          <w:rFonts w:ascii="Arial" w:hAnsi="Arial" w:cs="Arial"/>
          <w:snapToGrid w:val="0"/>
          <w:sz w:val="24"/>
          <w:szCs w:val="24"/>
        </w:rPr>
        <w:t xml:space="preserve">Pipe guides adjacent to the expansion joint shall be in accordance </w:t>
      </w:r>
      <w:r w:rsidR="00D278BE" w:rsidRPr="00333692">
        <w:rPr>
          <w:rFonts w:ascii="Arial" w:hAnsi="Arial" w:cs="Arial"/>
          <w:snapToGrid w:val="0"/>
          <w:sz w:val="24"/>
          <w:szCs w:val="24"/>
        </w:rPr>
        <w:t>with</w:t>
      </w:r>
      <w:r w:rsidR="00876BA8" w:rsidRPr="00333692">
        <w:rPr>
          <w:rFonts w:ascii="Arial" w:hAnsi="Arial" w:cs="Arial"/>
          <w:snapToGrid w:val="0"/>
          <w:sz w:val="24"/>
          <w:szCs w:val="24"/>
        </w:rPr>
        <w:t xml:space="preserve"> EJMA guidelines based on design pressure and line size.</w:t>
      </w:r>
      <w:r w:rsidR="002D20CB" w:rsidRPr="00333692">
        <w:rPr>
          <w:rFonts w:ascii="Arial" w:hAnsi="Arial" w:cs="Arial"/>
          <w:snapToGrid w:val="0"/>
          <w:sz w:val="24"/>
          <w:szCs w:val="24"/>
        </w:rPr>
        <w:t xml:space="preserve">  Alternative guiding may be acceptable after design review by manufacturer, calculations with qualified design professional’s signature and seal shall be submitted.</w:t>
      </w:r>
    </w:p>
    <w:p w14:paraId="773E2D2C" w14:textId="12E8CAD7" w:rsidR="003652A3" w:rsidRPr="00333692" w:rsidRDefault="007A2A29" w:rsidP="00A60FD4">
      <w:pPr>
        <w:pStyle w:val="List3"/>
        <w:ind w:left="1440"/>
        <w:rPr>
          <w:rFonts w:ascii="Arial" w:hAnsi="Arial" w:cs="Arial"/>
          <w:snapToGrid w:val="0"/>
          <w:sz w:val="24"/>
          <w:szCs w:val="24"/>
        </w:rPr>
      </w:pPr>
      <w:r>
        <w:rPr>
          <w:rFonts w:ascii="Arial" w:hAnsi="Arial" w:cs="Arial"/>
          <w:snapToGrid w:val="0"/>
          <w:sz w:val="24"/>
          <w:szCs w:val="24"/>
        </w:rPr>
        <w:t>C</w:t>
      </w:r>
      <w:r w:rsidR="00A03FF6" w:rsidRPr="00333692">
        <w:rPr>
          <w:rFonts w:ascii="Arial" w:hAnsi="Arial" w:cs="Arial"/>
          <w:snapToGrid w:val="0"/>
          <w:sz w:val="24"/>
          <w:szCs w:val="24"/>
        </w:rPr>
        <w:t>.</w:t>
      </w:r>
      <w:r w:rsidR="00A60FD4" w:rsidRPr="00333692">
        <w:rPr>
          <w:rFonts w:ascii="Arial" w:hAnsi="Arial" w:cs="Arial"/>
          <w:snapToGrid w:val="0"/>
          <w:sz w:val="24"/>
          <w:szCs w:val="24"/>
        </w:rPr>
        <w:tab/>
      </w:r>
      <w:r w:rsidR="003652A3" w:rsidRPr="00333692">
        <w:rPr>
          <w:rFonts w:ascii="Arial" w:hAnsi="Arial" w:cs="Arial"/>
          <w:snapToGrid w:val="0"/>
          <w:sz w:val="24"/>
          <w:szCs w:val="24"/>
        </w:rPr>
        <w:t>When installed in vertical pipe runs expansion joint shall be installed with the traveling end on top</w:t>
      </w:r>
      <w:r w:rsidR="00C93290" w:rsidRPr="00333692">
        <w:rPr>
          <w:rFonts w:ascii="Arial" w:hAnsi="Arial" w:cs="Arial"/>
          <w:snapToGrid w:val="0"/>
          <w:sz w:val="24"/>
          <w:szCs w:val="24"/>
        </w:rPr>
        <w:t xml:space="preserve"> to facilitate drainage of the expansion joint</w:t>
      </w:r>
      <w:r w:rsidR="003652A3" w:rsidRPr="00333692">
        <w:rPr>
          <w:rFonts w:ascii="Arial" w:hAnsi="Arial" w:cs="Arial"/>
          <w:snapToGrid w:val="0"/>
          <w:sz w:val="24"/>
          <w:szCs w:val="24"/>
        </w:rPr>
        <w:t>.</w:t>
      </w:r>
    </w:p>
    <w:p w14:paraId="2757EFC4" w14:textId="13DCE0AC" w:rsidR="00A60FD4" w:rsidRPr="00333692" w:rsidRDefault="007A2A29" w:rsidP="00A60FD4">
      <w:pPr>
        <w:pStyle w:val="List3"/>
        <w:ind w:left="1440"/>
        <w:rPr>
          <w:rFonts w:ascii="Arial" w:hAnsi="Arial" w:cs="Arial"/>
          <w:snapToGrid w:val="0"/>
          <w:sz w:val="24"/>
          <w:szCs w:val="24"/>
        </w:rPr>
      </w:pPr>
      <w:r>
        <w:rPr>
          <w:rFonts w:ascii="Arial" w:hAnsi="Arial" w:cs="Arial"/>
          <w:snapToGrid w:val="0"/>
          <w:sz w:val="24"/>
          <w:szCs w:val="24"/>
        </w:rPr>
        <w:t>D</w:t>
      </w:r>
      <w:r w:rsidR="003652A3" w:rsidRPr="00333692">
        <w:rPr>
          <w:rFonts w:ascii="Arial" w:hAnsi="Arial" w:cs="Arial"/>
          <w:snapToGrid w:val="0"/>
          <w:sz w:val="24"/>
          <w:szCs w:val="24"/>
        </w:rPr>
        <w:t>.</w:t>
      </w:r>
      <w:r w:rsidR="003652A3" w:rsidRPr="00333692">
        <w:rPr>
          <w:rFonts w:ascii="Arial" w:hAnsi="Arial" w:cs="Arial"/>
          <w:snapToGrid w:val="0"/>
          <w:sz w:val="24"/>
          <w:szCs w:val="24"/>
        </w:rPr>
        <w:tab/>
      </w:r>
      <w:r w:rsidR="00A01D90" w:rsidRPr="00333692">
        <w:rPr>
          <w:rFonts w:ascii="Arial" w:hAnsi="Arial" w:cs="Arial"/>
          <w:sz w:val="24"/>
          <w:szCs w:val="24"/>
        </w:rPr>
        <w:t>Installation shall be in accordance with manufacturers printed instructions.</w:t>
      </w:r>
    </w:p>
    <w:p w14:paraId="7395F290" w14:textId="38ADAAB7" w:rsidR="003652A3" w:rsidRPr="002D20CB" w:rsidRDefault="003652A3" w:rsidP="0028531D">
      <w:pPr>
        <w:pStyle w:val="List3"/>
        <w:ind w:left="1440"/>
        <w:rPr>
          <w:rFonts w:ascii="Arial" w:hAnsi="Arial" w:cs="Arial"/>
          <w:sz w:val="24"/>
          <w:szCs w:val="24"/>
        </w:rPr>
      </w:pPr>
    </w:p>
    <w:p w14:paraId="53E34B06" w14:textId="77777777" w:rsidR="00A01D90" w:rsidRPr="002D20CB" w:rsidRDefault="00A01D90">
      <w:pPr>
        <w:pStyle w:val="List3"/>
        <w:ind w:left="1440"/>
        <w:rPr>
          <w:rFonts w:ascii="Arial" w:hAnsi="Arial" w:cs="Arial"/>
          <w:sz w:val="24"/>
          <w:szCs w:val="24"/>
        </w:rPr>
      </w:pPr>
    </w:p>
    <w:sectPr w:rsidR="00A01D90" w:rsidRPr="002D20CB" w:rsidSect="006F6CB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E59B" w14:textId="77777777" w:rsidR="005872ED" w:rsidRDefault="005872ED" w:rsidP="006F6CB4">
      <w:r>
        <w:separator/>
      </w:r>
    </w:p>
  </w:endnote>
  <w:endnote w:type="continuationSeparator" w:id="0">
    <w:p w14:paraId="0CAB0BB0" w14:textId="77777777" w:rsidR="005872ED" w:rsidRDefault="005872ED" w:rsidP="006F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B84F" w14:textId="77777777" w:rsidR="006F6CB4" w:rsidRDefault="006F6CB4" w:rsidP="006F6CB4">
    <w:pPr>
      <w:pStyle w:val="Footer"/>
      <w:jc w:val="center"/>
    </w:pPr>
    <w:r>
      <w:tab/>
    </w:r>
    <w:r>
      <w:rPr>
        <w:rFonts w:ascii="Roboto" w:hAnsi="Roboto"/>
        <w:color w:val="202124"/>
        <w:shd w:val="clear" w:color="auto" w:fill="FFFFFF"/>
      </w:rPr>
      <w:t>©</w:t>
    </w:r>
    <w:r>
      <w:rPr>
        <w:rFonts w:ascii="Arial" w:hAnsi="Arial" w:cs="Arial"/>
      </w:rPr>
      <w:t>2021 The Metraflex Company | 2323 W Hubbard St, Chicago IL 60612 | 312 738 3800 www.Metraflex.com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6E07" w14:textId="77777777" w:rsidR="005872ED" w:rsidRDefault="005872ED" w:rsidP="006F6CB4">
      <w:r>
        <w:separator/>
      </w:r>
    </w:p>
  </w:footnote>
  <w:footnote w:type="continuationSeparator" w:id="0">
    <w:p w14:paraId="20E58E62" w14:textId="77777777" w:rsidR="005872ED" w:rsidRDefault="005872ED" w:rsidP="006F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2F3F" w14:textId="78C44E74" w:rsidR="006F6CB4" w:rsidRPr="006F6CB4" w:rsidRDefault="006F6CB4">
    <w:pPr>
      <w:pStyle w:val="Header"/>
      <w:rPr>
        <w:rFonts w:ascii="Arial" w:hAnsi="Arial" w:cs="Arial"/>
      </w:rPr>
    </w:pPr>
    <w:r w:rsidRPr="006F6CB4">
      <w:rPr>
        <w:rFonts w:ascii="Arial" w:hAnsi="Arial" w:cs="Arial"/>
      </w:rPr>
      <w:t>Copper Expansion Compensator</w:t>
    </w:r>
    <w:r w:rsidRPr="006F6CB4">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16306"/>
    <w:multiLevelType w:val="hybridMultilevel"/>
    <w:tmpl w:val="95462984"/>
    <w:lvl w:ilvl="0" w:tplc="2CB0BB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4AB0E56"/>
    <w:multiLevelType w:val="hybridMultilevel"/>
    <w:tmpl w:val="4BC2B4B8"/>
    <w:lvl w:ilvl="0" w:tplc="AC106A8E">
      <w:start w:val="1"/>
      <w:numFmt w:val="decimal"/>
      <w:lvlText w:val="%1."/>
      <w:lvlJc w:val="left"/>
      <w:pPr>
        <w:tabs>
          <w:tab w:val="num" w:pos="900"/>
        </w:tabs>
        <w:ind w:left="900" w:hanging="360"/>
      </w:pPr>
      <w:rPr>
        <w:rFonts w:hint="default"/>
        <w:b w:val="0"/>
        <w:bCs/>
      </w:rPr>
    </w:lvl>
    <w:lvl w:ilvl="1" w:tplc="C86A2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12294D"/>
    <w:rsid w:val="00183EE5"/>
    <w:rsid w:val="0018681A"/>
    <w:rsid w:val="00204685"/>
    <w:rsid w:val="00224BDB"/>
    <w:rsid w:val="0028531D"/>
    <w:rsid w:val="002B04AF"/>
    <w:rsid w:val="002D20CB"/>
    <w:rsid w:val="00333692"/>
    <w:rsid w:val="003652A3"/>
    <w:rsid w:val="003E0BA4"/>
    <w:rsid w:val="004403B3"/>
    <w:rsid w:val="004D441C"/>
    <w:rsid w:val="00560176"/>
    <w:rsid w:val="005872ED"/>
    <w:rsid w:val="0059631D"/>
    <w:rsid w:val="005F08C4"/>
    <w:rsid w:val="00620DD1"/>
    <w:rsid w:val="006F1657"/>
    <w:rsid w:val="006F6CB4"/>
    <w:rsid w:val="007A2A29"/>
    <w:rsid w:val="00876BA8"/>
    <w:rsid w:val="008E49E2"/>
    <w:rsid w:val="00A01D90"/>
    <w:rsid w:val="00A03FF6"/>
    <w:rsid w:val="00A60FD4"/>
    <w:rsid w:val="00AB26BC"/>
    <w:rsid w:val="00AB759E"/>
    <w:rsid w:val="00AD4067"/>
    <w:rsid w:val="00C93290"/>
    <w:rsid w:val="00D212ED"/>
    <w:rsid w:val="00D278BE"/>
    <w:rsid w:val="00D64017"/>
    <w:rsid w:val="00EB3BA7"/>
    <w:rsid w:val="00ED07C8"/>
    <w:rsid w:val="00F21BBD"/>
    <w:rsid w:val="00F52CB7"/>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7DD6"/>
  <w15:chartTrackingRefBased/>
  <w15:docId w15:val="{ABF8C342-CAF5-4820-BCEE-65D9E92D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Header">
    <w:name w:val="header"/>
    <w:basedOn w:val="Normal"/>
    <w:link w:val="HeaderChar"/>
    <w:uiPriority w:val="99"/>
    <w:unhideWhenUsed/>
    <w:rsid w:val="006F6CB4"/>
    <w:pPr>
      <w:tabs>
        <w:tab w:val="center" w:pos="4680"/>
        <w:tab w:val="right" w:pos="9360"/>
      </w:tabs>
    </w:pPr>
  </w:style>
  <w:style w:type="character" w:customStyle="1" w:styleId="HeaderChar">
    <w:name w:val="Header Char"/>
    <w:basedOn w:val="DefaultParagraphFont"/>
    <w:link w:val="Header"/>
    <w:uiPriority w:val="99"/>
    <w:rsid w:val="006F6CB4"/>
  </w:style>
  <w:style w:type="paragraph" w:styleId="Footer">
    <w:name w:val="footer"/>
    <w:basedOn w:val="Normal"/>
    <w:link w:val="FooterChar"/>
    <w:uiPriority w:val="99"/>
    <w:unhideWhenUsed/>
    <w:rsid w:val="006F6CB4"/>
    <w:pPr>
      <w:tabs>
        <w:tab w:val="center" w:pos="4680"/>
        <w:tab w:val="right" w:pos="9360"/>
      </w:tabs>
    </w:pPr>
  </w:style>
  <w:style w:type="character" w:customStyle="1" w:styleId="FooterChar">
    <w:name w:val="Footer Char"/>
    <w:basedOn w:val="DefaultParagraphFont"/>
    <w:link w:val="Footer"/>
    <w:uiPriority w:val="99"/>
    <w:rsid w:val="006F6CB4"/>
  </w:style>
  <w:style w:type="character" w:styleId="Hyperlink">
    <w:name w:val="Hyperlink"/>
    <w:basedOn w:val="DefaultParagraphFont"/>
    <w:uiPriority w:val="99"/>
    <w:unhideWhenUsed/>
    <w:rsid w:val="007A2A29"/>
    <w:rPr>
      <w:color w:val="0563C1" w:themeColor="hyperlink"/>
      <w:u w:val="single"/>
    </w:rPr>
  </w:style>
  <w:style w:type="character" w:styleId="UnresolvedMention">
    <w:name w:val="Unresolved Mention"/>
    <w:basedOn w:val="DefaultParagraphFont"/>
    <w:uiPriority w:val="99"/>
    <w:semiHidden/>
    <w:unhideWhenUsed/>
    <w:rsid w:val="007A2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aflex.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3294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dc:description/>
  <cp:lastModifiedBy>Schirck, Nicole</cp:lastModifiedBy>
  <cp:revision>2</cp:revision>
  <cp:lastPrinted>2011-09-07T16:05:00Z</cp:lastPrinted>
  <dcterms:created xsi:type="dcterms:W3CDTF">2021-10-07T18:09:00Z</dcterms:created>
  <dcterms:modified xsi:type="dcterms:W3CDTF">2021-10-07T18:09:00Z</dcterms:modified>
</cp:coreProperties>
</file>